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51" w:rsidRDefault="008A144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1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16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6615" cy="783399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7751" w:rsidRDefault="008A1441">
      <w:pPr>
        <w:spacing w:after="2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B87751" w:rsidRDefault="008A1441">
      <w:pPr>
        <w:ind w:left="-5" w:right="56"/>
      </w:pPr>
      <w:r>
        <w:t>2.4. Учреждение не имеет права получать и обрабатывать персональные данные работника о его политических, религиозных и иных убеждениях и частной жизни без письменного согласия работника.</w:t>
      </w:r>
      <w:r>
        <w:rPr>
          <w:sz w:val="20"/>
        </w:rPr>
        <w:t xml:space="preserve"> </w:t>
      </w:r>
    </w:p>
    <w:p w:rsidR="00B87751" w:rsidRDefault="008A1441">
      <w:pPr>
        <w:spacing w:after="288"/>
        <w:ind w:left="-5" w:right="56"/>
      </w:pPr>
      <w:r>
        <w:t xml:space="preserve">2.5. </w:t>
      </w:r>
      <w:r>
        <w:t>Учреждение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</w:t>
      </w:r>
      <w:r>
        <w:t>ных сообщений работника только с его письменного согласия или на основании судебного решения.</w:t>
      </w:r>
      <w:r>
        <w:rPr>
          <w:sz w:val="20"/>
        </w:rPr>
        <w:t xml:space="preserve"> </w:t>
      </w:r>
    </w:p>
    <w:p w:rsidR="00B87751" w:rsidRDefault="008A1441">
      <w:pPr>
        <w:pStyle w:val="1"/>
        <w:ind w:left="225" w:hanging="240"/>
      </w:pPr>
      <w:r>
        <w:t>Хранение и использование персональных данных</w:t>
      </w:r>
      <w:r>
        <w:rPr>
          <w:b w:val="0"/>
          <w:sz w:val="20"/>
        </w:rPr>
        <w:t xml:space="preserve"> </w:t>
      </w:r>
    </w:p>
    <w:p w:rsidR="00B87751" w:rsidRDefault="008A1441">
      <w:pPr>
        <w:ind w:left="-5" w:right="56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Персональные данные работников учреждения хранятся на бумажных носителях. </w:t>
      </w:r>
    </w:p>
    <w:p w:rsidR="00B87751" w:rsidRDefault="008A1441">
      <w:pPr>
        <w:ind w:left="-5" w:right="56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В процессе хранения персональн</w:t>
      </w:r>
      <w:r>
        <w:t xml:space="preserve">ых данных работников должны обеспечиваться: </w:t>
      </w:r>
    </w:p>
    <w:p w:rsidR="00B87751" w:rsidRDefault="008A1441">
      <w:pPr>
        <w:spacing w:after="25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требования нормативных документов, </w:t>
      </w:r>
      <w:r>
        <w:t xml:space="preserve">устанавливающих      правила      хранения </w:t>
      </w:r>
    </w:p>
    <w:p w:rsidR="00B87751" w:rsidRDefault="008A1441">
      <w:pPr>
        <w:ind w:left="-5" w:right="56"/>
      </w:pPr>
      <w:r>
        <w:t xml:space="preserve">конфиденциальных сведений;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сохранность имеющихся данных ограничение доступа к ним, в </w:t>
      </w:r>
      <w:r>
        <w:t xml:space="preserve">соответствии   с законодательством Российской Федерации и настоящим Положением;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контроль   за   достоверностью   и   полнотой   персональных данных, их </w:t>
      </w:r>
      <w:r>
        <w:t xml:space="preserve">регулярное обновление </w:t>
      </w:r>
      <w:r>
        <w:t xml:space="preserve">и внесение по мере необходимости соответствующих изменений. </w:t>
      </w:r>
    </w:p>
    <w:p w:rsidR="00B87751" w:rsidRDefault="008A1441">
      <w:pPr>
        <w:ind w:left="-5" w:right="56"/>
      </w:pPr>
      <w:r>
        <w:t>3.3. Доступ к персональным данным работников   имеют:</w:t>
      </w:r>
      <w:r>
        <w:rPr>
          <w:sz w:val="20"/>
        </w:rPr>
        <w:t xml:space="preserve">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директор;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заместители директора; </w:t>
      </w:r>
    </w:p>
    <w:p w:rsidR="00B87751" w:rsidRDefault="008A1441">
      <w:pPr>
        <w:numPr>
          <w:ilvl w:val="0"/>
          <w:numId w:val="1"/>
        </w:numPr>
        <w:ind w:right="56" w:hanging="360"/>
      </w:pPr>
      <w:r>
        <w:t xml:space="preserve">иные работники, </w:t>
      </w:r>
      <w:r>
        <w:t>определяемые       приказом       руководителя       образовательного учрежде</w:t>
      </w:r>
      <w:r>
        <w:t xml:space="preserve">ния в пределах своей компетенции. </w:t>
      </w:r>
    </w:p>
    <w:p w:rsidR="00B87751" w:rsidRDefault="008A1441">
      <w:pPr>
        <w:spacing w:after="25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B87751" w:rsidRDefault="008A1441">
      <w:pPr>
        <w:numPr>
          <w:ilvl w:val="1"/>
          <w:numId w:val="2"/>
        </w:numPr>
        <w:ind w:right="56" w:hanging="403"/>
      </w:pPr>
      <w:r>
        <w:t xml:space="preserve">Помимо лиц, указанных в п. 3.3. настоящего Положения, право доступа к персональным </w:t>
      </w:r>
    </w:p>
    <w:p w:rsidR="00B87751" w:rsidRDefault="008A1441">
      <w:pPr>
        <w:ind w:left="-5" w:right="56"/>
      </w:pPr>
      <w:r>
        <w:t>данным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работников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имеют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только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лица,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уполномоченные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действующим законодательством. </w:t>
      </w:r>
    </w:p>
    <w:p w:rsidR="00B87751" w:rsidRDefault="008A1441">
      <w:pPr>
        <w:numPr>
          <w:ilvl w:val="1"/>
          <w:numId w:val="2"/>
        </w:numPr>
        <w:ind w:right="56" w:hanging="403"/>
      </w:pPr>
      <w:r>
        <w:t>Лица, имеющие доступ к персональным данным об</w:t>
      </w:r>
      <w:r>
        <w:t xml:space="preserve">язаны использовать персональные данные работников лишь в целях, для которых они были предоставлены. </w:t>
      </w:r>
    </w:p>
    <w:p w:rsidR="00B87751" w:rsidRDefault="008A1441">
      <w:pPr>
        <w:numPr>
          <w:ilvl w:val="1"/>
          <w:numId w:val="2"/>
        </w:numPr>
        <w:ind w:right="56" w:hanging="403"/>
      </w:pPr>
      <w:r>
        <w:t>Ответственным за организацию и осуществление хранения персональных данных работников учреждения является заместитель директора, в соответствии с приказом р</w:t>
      </w:r>
      <w:r>
        <w:t>уководителя образовательного учреждения.</w:t>
      </w:r>
      <w:r>
        <w:rPr>
          <w:sz w:val="20"/>
        </w:rPr>
        <w:t xml:space="preserve"> </w:t>
      </w:r>
    </w:p>
    <w:p w:rsidR="00B87751" w:rsidRDefault="008A1441">
      <w:pPr>
        <w:numPr>
          <w:ilvl w:val="1"/>
          <w:numId w:val="2"/>
        </w:numPr>
        <w:spacing w:after="291"/>
        <w:ind w:right="56" w:hanging="403"/>
      </w:pPr>
      <w:r>
        <w:t>Персональные данные работника отражаются в личной карточке работника (форма Т- 2), которая заполняется после издания приказа о его приеме на работу.</w:t>
      </w:r>
      <w:r>
        <w:rPr>
          <w:sz w:val="20"/>
        </w:rPr>
        <w:t xml:space="preserve"> </w:t>
      </w:r>
    </w:p>
    <w:p w:rsidR="00B87751" w:rsidRDefault="008A1441">
      <w:pPr>
        <w:pStyle w:val="1"/>
        <w:ind w:left="225" w:hanging="240"/>
      </w:pPr>
      <w:r>
        <w:t>Передача персональных данных</w:t>
      </w:r>
      <w:r>
        <w:rPr>
          <w:b w:val="0"/>
          <w:sz w:val="20"/>
        </w:rPr>
        <w:t xml:space="preserve"> </w:t>
      </w:r>
    </w:p>
    <w:p w:rsidR="00B87751" w:rsidRDefault="008A1441">
      <w:pPr>
        <w:ind w:left="-5" w:right="56"/>
      </w:pPr>
      <w:r>
        <w:t xml:space="preserve">4.1. </w:t>
      </w:r>
      <w:r>
        <w:t>При передаче персональных данных работников другим юридическим и физическим лицам учреждение должно соблюдать следующие требования:</w:t>
      </w:r>
      <w:r>
        <w:rPr>
          <w:sz w:val="20"/>
        </w:rPr>
        <w:t xml:space="preserve"> </w:t>
      </w:r>
    </w:p>
    <w:p w:rsidR="00B87751" w:rsidRDefault="008A1441">
      <w:pPr>
        <w:ind w:left="-5" w:right="56"/>
      </w:pPr>
      <w:r>
        <w:t>4.2. Персональные данные работника не могут быть сообщены третьей стороне без письменного согласия работника, за исключение</w:t>
      </w:r>
      <w:r>
        <w:t xml:space="preserve">м случаев, когда это необходимо для </w:t>
      </w:r>
      <w:r>
        <w:lastRenderedPageBreak/>
        <w:t>предупреждения угрозы жизни и здоровью работника, а также в случаях, установленных федеральным законом.</w:t>
      </w:r>
      <w:r>
        <w:rPr>
          <w:sz w:val="20"/>
        </w:rPr>
        <w:t xml:space="preserve"> </w:t>
      </w:r>
    </w:p>
    <w:p w:rsidR="00B87751" w:rsidRDefault="008A1441">
      <w:pPr>
        <w:ind w:left="-5" w:right="56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Лица, получающие персональные данные работника должны предупреждаться о том, что эти данные могут быть использ</w:t>
      </w:r>
      <w:r>
        <w:t>ованы лишь в целях, для которых они сообщены. Общеобразовательное учреждение должно требовать от этих лиц подтверждения того, что это правило соблюдено. Лица, получающие персональные данные работника, обязаны соблюдать режим конфиденциальности. Данное поло</w:t>
      </w:r>
      <w:r>
        <w:t xml:space="preserve">жение не распространяется на обмен персональными данными работников в порядке, установленном федеральными законами. </w:t>
      </w:r>
    </w:p>
    <w:p w:rsidR="00B87751" w:rsidRDefault="008A1441">
      <w:pPr>
        <w:ind w:left="-5" w:right="56"/>
      </w:pPr>
      <w:r>
        <w:t>4.4.</w:t>
      </w:r>
      <w:r>
        <w:rPr>
          <w:rFonts w:ascii="Arial" w:eastAsia="Arial" w:hAnsi="Arial" w:cs="Arial"/>
        </w:rPr>
        <w:t xml:space="preserve"> </w:t>
      </w:r>
      <w:r>
        <w:t>Передача персональных данных работника может быть осуществлена в установленном действующим законодательством порядке только в том объе</w:t>
      </w:r>
      <w:r>
        <w:t xml:space="preserve">ме, который необходим для выполнения указанными представителями их функций. </w:t>
      </w:r>
    </w:p>
    <w:p w:rsidR="00B87751" w:rsidRDefault="008A1441">
      <w:pPr>
        <w:pStyle w:val="1"/>
        <w:ind w:left="225" w:hanging="240"/>
      </w:pPr>
      <w:r>
        <w:t>Права работника на обеспечение защиты персональных данных</w:t>
      </w:r>
      <w:r>
        <w:rPr>
          <w:b w:val="0"/>
          <w:sz w:val="20"/>
        </w:rPr>
        <w:t xml:space="preserve"> </w:t>
      </w:r>
    </w:p>
    <w:p w:rsidR="00B87751" w:rsidRDefault="008A1441">
      <w:pPr>
        <w:ind w:left="-5" w:right="56"/>
      </w:pPr>
      <w:r>
        <w:t>5.1. В целях обеспечения защиты персональных данных, хранящихся в учреждении, работники, имеют право:</w:t>
      </w:r>
      <w:r>
        <w:rPr>
          <w:sz w:val="20"/>
        </w:rPr>
        <w:t xml:space="preserve"> </w:t>
      </w:r>
    </w:p>
    <w:p w:rsidR="00B87751" w:rsidRDefault="008A1441">
      <w:pPr>
        <w:ind w:left="-5" w:right="56"/>
      </w:pPr>
      <w:r>
        <w:t>5.1.1.</w:t>
      </w:r>
      <w:r>
        <w:rPr>
          <w:rFonts w:ascii="Arial" w:eastAsia="Arial" w:hAnsi="Arial" w:cs="Arial"/>
        </w:rPr>
        <w:t xml:space="preserve"> </w:t>
      </w:r>
      <w:r>
        <w:t xml:space="preserve">Получать полную информацию о своих персональных данных и их обработке. </w:t>
      </w:r>
    </w:p>
    <w:p w:rsidR="00B87751" w:rsidRDefault="008A1441">
      <w:pPr>
        <w:ind w:left="-5" w:right="56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>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</w:t>
      </w:r>
      <w:r>
        <w:t xml:space="preserve">усмотренных федеральными законами. Получение указанной информации о своих персональных данных возможно при личном обращении работника, – к заместителю директора, ответственному за организацию и осуществление хранения персональных данных работников. </w:t>
      </w:r>
    </w:p>
    <w:p w:rsidR="00B87751" w:rsidRDefault="008A1441">
      <w:pPr>
        <w:ind w:left="-5" w:right="56"/>
      </w:pPr>
      <w:r>
        <w:t>5.1.3.</w:t>
      </w:r>
      <w:r>
        <w:rPr>
          <w:rFonts w:ascii="Arial" w:eastAsia="Arial" w:hAnsi="Arial" w:cs="Arial"/>
        </w:rPr>
        <w:t xml:space="preserve"> </w:t>
      </w:r>
      <w:r>
        <w:t xml:space="preserve">Требовать об исключении или исправлении </w:t>
      </w:r>
      <w:proofErr w:type="gramStart"/>
      <w:r>
        <w:t>неверных</w:t>
      </w:r>
      <w:proofErr w:type="gramEnd"/>
      <w:r>
        <w:t xml:space="preserve"> </w:t>
      </w:r>
      <w:r>
        <w:t xml:space="preserve">или неполных персональных данных, а также данных, обработанных с нарушением </w:t>
      </w:r>
      <w:bookmarkStart w:id="0" w:name="_GoBack"/>
      <w:bookmarkEnd w:id="0"/>
      <w:r>
        <w:t>требований действующего законодательства. Указанное требование должно быть оформлено письменным заявлением работника на имя руково</w:t>
      </w:r>
      <w:r>
        <w:t xml:space="preserve">дителя учреждения. </w:t>
      </w:r>
    </w:p>
    <w:p w:rsidR="00B87751" w:rsidRDefault="008A1441">
      <w:pPr>
        <w:ind w:left="-5" w:right="56"/>
      </w:pPr>
      <w:r>
        <w:t xml:space="preserve">При отказе руководителя учреждения исключить или исправить персональные данные работника, работник имеет право заявить в письменном виде руководителю образовательного учреждения о своем несогласии, с соответствующим обоснованием такого </w:t>
      </w:r>
      <w:r>
        <w:t>несогласия. Персональные данные оценочного характера работник имеет право дополнить заявлением, выражающим его собственную точку зрения.</w:t>
      </w:r>
      <w:r>
        <w:rPr>
          <w:sz w:val="20"/>
        </w:rPr>
        <w:t xml:space="preserve"> </w:t>
      </w:r>
    </w:p>
    <w:p w:rsidR="00B87751" w:rsidRDefault="008A1441">
      <w:pPr>
        <w:spacing w:after="290"/>
        <w:ind w:left="-5" w:right="56"/>
      </w:pPr>
      <w:r>
        <w:t>5.1.4. Требовать об извещение учреждением всех лиц, которым ранее были сообщены неверные или неполные персональные дан</w:t>
      </w:r>
      <w:r>
        <w:t>ные работника обо всех произведенных в них исключениях, исправлениях или дополнениях.</w:t>
      </w:r>
      <w:r>
        <w:rPr>
          <w:sz w:val="20"/>
        </w:rPr>
        <w:t xml:space="preserve"> </w:t>
      </w:r>
    </w:p>
    <w:p w:rsidR="00B87751" w:rsidRDefault="008A1441">
      <w:pPr>
        <w:pStyle w:val="1"/>
        <w:ind w:left="-5"/>
      </w:pPr>
      <w:r>
        <w:t>Обязанности субъекта персональных данных по обеспечению достоверности его персональных данных</w:t>
      </w:r>
      <w:r>
        <w:rPr>
          <w:b w:val="0"/>
          <w:sz w:val="20"/>
        </w:rPr>
        <w:t xml:space="preserve"> </w:t>
      </w:r>
    </w:p>
    <w:p w:rsidR="00B87751" w:rsidRDefault="008A1441">
      <w:pPr>
        <w:ind w:left="-5" w:right="56"/>
      </w:pPr>
      <w:r>
        <w:t>6.1. В целях обеспечения достоверности персональных данных работники обяза</w:t>
      </w:r>
      <w:r>
        <w:t>ны:</w:t>
      </w:r>
      <w:r>
        <w:rPr>
          <w:sz w:val="20"/>
        </w:rPr>
        <w:t xml:space="preserve"> </w:t>
      </w:r>
    </w:p>
    <w:p w:rsidR="00B87751" w:rsidRDefault="008A1441">
      <w:pPr>
        <w:ind w:left="-5" w:right="56"/>
      </w:pPr>
      <w:r>
        <w:t>6.1.1. При приеме на работу в учреждение представлять уполномоченным работникам достоверные сведения о себе в порядке и объеме, предусмотренном законодательством Российской Федерации.</w:t>
      </w:r>
      <w:r>
        <w:rPr>
          <w:sz w:val="20"/>
        </w:rPr>
        <w:t xml:space="preserve"> </w:t>
      </w:r>
    </w:p>
    <w:p w:rsidR="00B87751" w:rsidRDefault="008A1441">
      <w:pPr>
        <w:spacing w:after="289"/>
        <w:ind w:left="-5" w:right="56"/>
      </w:pPr>
      <w:r>
        <w:t xml:space="preserve">6.1.2. В случае изменения персональных данных работника: фамилия, </w:t>
      </w:r>
      <w: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</w:t>
      </w:r>
      <w:r>
        <w:t>ообщать об этом в течение 5 рабочих дней с даты их изменений.</w:t>
      </w:r>
      <w:r>
        <w:rPr>
          <w:sz w:val="20"/>
        </w:rPr>
        <w:t xml:space="preserve"> </w:t>
      </w:r>
    </w:p>
    <w:p w:rsidR="00B87751" w:rsidRDefault="008A1441">
      <w:pPr>
        <w:pStyle w:val="1"/>
        <w:ind w:left="225" w:hanging="240"/>
      </w:pPr>
      <w:r>
        <w:lastRenderedPageBreak/>
        <w:t>Ответственность за нарушение настоящего положения</w:t>
      </w:r>
      <w:r>
        <w:rPr>
          <w:b w:val="0"/>
          <w:sz w:val="20"/>
        </w:rPr>
        <w:t xml:space="preserve"> </w:t>
      </w:r>
    </w:p>
    <w:p w:rsidR="00B87751" w:rsidRDefault="008A1441">
      <w:pPr>
        <w:ind w:left="-5" w:right="56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За нарушение порядка обработки (сбора, хранения, использования, распространения и </w:t>
      </w:r>
    </w:p>
    <w:p w:rsidR="00B87751" w:rsidRDefault="008A1441">
      <w:pPr>
        <w:ind w:left="-5" w:right="56"/>
      </w:pPr>
      <w:r>
        <w:t>защиты)</w:t>
      </w:r>
      <w:r>
        <w:rPr>
          <w:rFonts w:ascii="Arial" w:eastAsia="Arial" w:hAnsi="Arial" w:cs="Arial"/>
        </w:rPr>
        <w:t xml:space="preserve"> </w:t>
      </w:r>
      <w:r>
        <w:t>персональных</w:t>
      </w:r>
      <w:r>
        <w:rPr>
          <w:rFonts w:ascii="Arial" w:eastAsia="Arial" w:hAnsi="Arial" w:cs="Arial"/>
        </w:rPr>
        <w:t xml:space="preserve"> </w:t>
      </w:r>
      <w:r>
        <w:t>данных</w:t>
      </w:r>
      <w:r>
        <w:rPr>
          <w:rFonts w:ascii="Arial" w:eastAsia="Arial" w:hAnsi="Arial" w:cs="Arial"/>
        </w:rPr>
        <w:t xml:space="preserve"> </w:t>
      </w:r>
      <w:r>
        <w:t>должностное</w:t>
      </w:r>
      <w:r>
        <w:rPr>
          <w:rFonts w:ascii="Arial" w:eastAsia="Arial" w:hAnsi="Arial" w:cs="Arial"/>
        </w:rPr>
        <w:t xml:space="preserve"> </w:t>
      </w:r>
      <w:r>
        <w:t>лицо</w:t>
      </w:r>
      <w:r>
        <w:rPr>
          <w:rFonts w:ascii="Arial" w:eastAsia="Arial" w:hAnsi="Arial" w:cs="Arial"/>
        </w:rPr>
        <w:t xml:space="preserve"> </w:t>
      </w:r>
      <w:r>
        <w:t>несет</w:t>
      </w:r>
      <w:r>
        <w:rPr>
          <w:rFonts w:ascii="Arial" w:eastAsia="Arial" w:hAnsi="Arial" w:cs="Arial"/>
        </w:rPr>
        <w:t xml:space="preserve"> </w:t>
      </w:r>
      <w:r>
        <w:t>адм</w:t>
      </w:r>
      <w:r>
        <w:t xml:space="preserve">инистративную ответственность в соответствии с действующим законодательством. </w:t>
      </w:r>
    </w:p>
    <w:p w:rsidR="00B87751" w:rsidRDefault="008A1441">
      <w:pPr>
        <w:ind w:left="-5" w:right="56"/>
      </w:pPr>
      <w:r>
        <w:t>7.2.</w:t>
      </w:r>
      <w:r>
        <w:rPr>
          <w:rFonts w:ascii="Arial" w:eastAsia="Arial" w:hAnsi="Arial" w:cs="Arial"/>
        </w:rPr>
        <w:t xml:space="preserve"> </w:t>
      </w:r>
      <w:r>
        <w:t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</w:t>
      </w:r>
      <w:r>
        <w:t xml:space="preserve">твии с действующим трудовым законодательством. </w:t>
      </w:r>
    </w:p>
    <w:p w:rsidR="00B87751" w:rsidRDefault="008A1441">
      <w:pPr>
        <w:ind w:left="-5" w:right="56"/>
      </w:pPr>
      <w:r>
        <w:t>7.3.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  <w:r>
        <w:rPr>
          <w:sz w:val="20"/>
        </w:rPr>
        <w:t xml:space="preserve"> </w:t>
      </w:r>
    </w:p>
    <w:p w:rsidR="00B87751" w:rsidRDefault="008A1441">
      <w:pPr>
        <w:ind w:left="-5" w:right="56"/>
      </w:pPr>
      <w:r>
        <w:t>7.4.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  <w:r>
        <w:rPr>
          <w:sz w:val="20"/>
        </w:rPr>
        <w:t xml:space="preserve"> </w:t>
      </w:r>
      <w:r>
        <w:t>•</w:t>
      </w:r>
      <w:r>
        <w:rPr>
          <w:rFonts w:ascii="Arial" w:eastAsia="Arial" w:hAnsi="Arial" w:cs="Arial"/>
        </w:rPr>
        <w:t xml:space="preserve"> </w:t>
      </w:r>
      <w:r>
        <w:t>относящихся к субъектам персональных данных, которых связывают с оператором трудовые о</w:t>
      </w:r>
      <w:r>
        <w:t xml:space="preserve">тношения (работникам);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>П</w:t>
      </w:r>
      <w:r>
        <w:t xml:space="preserve">олученных оператором в связи </w:t>
      </w:r>
      <w:r>
        <w:t xml:space="preserve">с заключением договора, </w:t>
      </w:r>
      <w:r>
        <w:t xml:space="preserve">стороной    которого является       субъект персональных данных, если персональные данные </w:t>
      </w:r>
      <w:r>
        <w:t xml:space="preserve">не </w:t>
      </w:r>
      <w:r>
        <w:t>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  <w:r w:rsidRPr="008A1441">
        <w:rPr>
          <w:sz w:val="20"/>
        </w:rPr>
        <w:t xml:space="preserve">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 xml:space="preserve">являющихся общедоступными персональными данными;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 xml:space="preserve">включающих в себя только фамилии, имена и отчества субъектов персональных данных;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 xml:space="preserve">необходимых в целях однократного пропуска субъекта персональных данных на территорию учреждения или в иных аналогичных целях;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 xml:space="preserve">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 </w:t>
      </w:r>
    </w:p>
    <w:p w:rsidR="008A1441" w:rsidRDefault="008A1441" w:rsidP="008A1441">
      <w:pPr>
        <w:numPr>
          <w:ilvl w:val="0"/>
          <w:numId w:val="3"/>
        </w:numPr>
        <w:ind w:right="56" w:hanging="360"/>
      </w:pPr>
      <w: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 Во всех остальных случаях руководитель учреждения обязан направить в уполномоченный орган по защите прав субъектов персональных данных соответствующее уведомление.</w:t>
      </w:r>
      <w:r>
        <w:rPr>
          <w:sz w:val="20"/>
        </w:rPr>
        <w:t xml:space="preserve"> </w:t>
      </w:r>
    </w:p>
    <w:p w:rsidR="00B87751" w:rsidRDefault="00B87751" w:rsidP="008A1441">
      <w:pPr>
        <w:ind w:left="0" w:firstLine="0"/>
        <w:sectPr w:rsidR="00B87751">
          <w:pgSz w:w="11909" w:h="16838"/>
          <w:pgMar w:top="1171" w:right="792" w:bottom="937" w:left="1704" w:header="720" w:footer="720" w:gutter="0"/>
          <w:cols w:space="720"/>
        </w:sectPr>
      </w:pPr>
    </w:p>
    <w:p w:rsidR="00B87751" w:rsidRDefault="00B87751">
      <w:pPr>
        <w:spacing w:after="0" w:line="259" w:lineRule="auto"/>
        <w:ind w:left="0" w:right="0" w:firstLine="0"/>
        <w:jc w:val="left"/>
      </w:pPr>
    </w:p>
    <w:sectPr w:rsidR="00B87751">
      <w:pgSz w:w="11906" w:h="16838"/>
      <w:pgMar w:top="1440" w:right="85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46C"/>
    <w:multiLevelType w:val="hybridMultilevel"/>
    <w:tmpl w:val="A3AA46AA"/>
    <w:lvl w:ilvl="0" w:tplc="688ACD0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E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47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C4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A73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4D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26A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CD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3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31AE7"/>
    <w:multiLevelType w:val="hybridMultilevel"/>
    <w:tmpl w:val="7C123D78"/>
    <w:lvl w:ilvl="0" w:tplc="A8AAFB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A4B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0F6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78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73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851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CA4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23C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462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A3F8E"/>
    <w:multiLevelType w:val="hybridMultilevel"/>
    <w:tmpl w:val="F51AABD8"/>
    <w:lvl w:ilvl="0" w:tplc="0E3A2C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E4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E4C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246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C6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A4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4D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CB4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2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1100F"/>
    <w:multiLevelType w:val="multilevel"/>
    <w:tmpl w:val="6D0AA8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51"/>
    <w:rsid w:val="008A1441"/>
    <w:rsid w:val="00B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447"/>
  <w15:docId w15:val="{905481F1-A4F5-43AE-BF78-BD4A824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6" w:line="25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2023-04-17T05:50:00Z</dcterms:created>
  <dcterms:modified xsi:type="dcterms:W3CDTF">2023-04-17T05:50:00Z</dcterms:modified>
</cp:coreProperties>
</file>